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94547A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000000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000000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7FC180EA" w14:textId="3D7B94E2" w:rsidR="00476ABF" w:rsidRDefault="00476ABF" w:rsidP="00064D51">
      <w:pPr>
        <w:spacing w:after="0"/>
        <w:rPr>
          <w:sz w:val="32"/>
          <w:szCs w:val="32"/>
        </w:rPr>
      </w:pPr>
    </w:p>
    <w:p w14:paraId="7603A6A3" w14:textId="77777777" w:rsidR="0094547A" w:rsidRDefault="0094547A" w:rsidP="00064D51">
      <w:pPr>
        <w:spacing w:after="0"/>
        <w:rPr>
          <w:rFonts w:cstheme="minorHAnsi"/>
        </w:rPr>
      </w:pPr>
    </w:p>
    <w:p w14:paraId="6FC6521D" w14:textId="77777777" w:rsidR="00305665" w:rsidRDefault="00305665" w:rsidP="00305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54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Амиодарон</w:t>
      </w:r>
      <w:r w:rsidRPr="004E354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6625788"/>
    </w:p>
    <w:p w14:paraId="26492390" w14:textId="77777777" w:rsidR="00305665" w:rsidRDefault="00305665" w:rsidP="003056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E61D0F" w14:textId="77777777" w:rsidR="00305665" w:rsidRDefault="00305665" w:rsidP="0030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54A">
        <w:rPr>
          <w:rFonts w:ascii="Times New Roman" w:hAnsi="Times New Roman" w:cs="Times New Roman"/>
          <w:sz w:val="28"/>
          <w:szCs w:val="28"/>
        </w:rPr>
        <w:t>таблетки по 200 мг, дозу и кратность определяет лечащий врач, препарат принимают внутрь, до приема пищи и запивают достаточным количеством воды.</w:t>
      </w:r>
    </w:p>
    <w:p w14:paraId="3CF5A8CF" w14:textId="77777777" w:rsidR="00305665" w:rsidRDefault="00305665" w:rsidP="003056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59D74E" w14:textId="77777777" w:rsidR="00305665" w:rsidRPr="004E354A" w:rsidRDefault="00305665" w:rsidP="0030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54A">
        <w:rPr>
          <w:rFonts w:ascii="Times New Roman" w:hAnsi="Times New Roman" w:cs="Times New Roman"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4E354A">
        <w:rPr>
          <w:rFonts w:ascii="Times New Roman" w:hAnsi="Times New Roman" w:cs="Times New Roman"/>
          <w:sz w:val="28"/>
          <w:szCs w:val="28"/>
        </w:rPr>
        <w:t>ри температуре не выше 25 °C в оригинальной упаковке (пачке/коробке).</w:t>
      </w:r>
    </w:p>
    <w:bookmarkEnd w:id="1"/>
    <w:p w14:paraId="75CE12B9" w14:textId="77777777" w:rsidR="00784598" w:rsidRPr="00C809B8" w:rsidRDefault="00784598" w:rsidP="00BD78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A5AD5" w14:textId="2DA56B28" w:rsidR="00D03773" w:rsidRPr="0094351F" w:rsidRDefault="00C809B8" w:rsidP="00064D51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2" w:name="_Hlk175513694"/>
      <w:r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D03773"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Побочные действия: </w:t>
      </w:r>
      <w:bookmarkEnd w:id="2"/>
    </w:p>
    <w:p w14:paraId="6E3216B0" w14:textId="6278A431" w:rsid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178057836"/>
      <w:r w:rsidRPr="008A5867">
        <w:rPr>
          <w:rFonts w:ascii="Times New Roman" w:hAnsi="Times New Roman" w:cs="Times New Roman"/>
          <w:sz w:val="28"/>
          <w:szCs w:val="28"/>
        </w:rPr>
        <w:t xml:space="preserve">Подобно всем лекарственным препаратам препарат </w:t>
      </w:r>
      <w:r w:rsidR="00305665">
        <w:rPr>
          <w:rFonts w:ascii="Times New Roman" w:hAnsi="Times New Roman" w:cs="Times New Roman"/>
          <w:sz w:val="28"/>
          <w:szCs w:val="28"/>
        </w:rPr>
        <w:t>АМИОДАРОН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может вызывать</w:t>
      </w:r>
      <w:r w:rsidR="00813779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нежелательные реакции, однако они возникают не у всех.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="00784598" w:rsidRPr="008A5867">
        <w:rPr>
          <w:rFonts w:ascii="Times New Roman" w:hAnsi="Times New Roman" w:cs="Times New Roman"/>
          <w:sz w:val="28"/>
          <w:szCs w:val="28"/>
        </w:rPr>
        <w:t>Прекратите прием препарата</w:t>
      </w:r>
      <w:r w:rsidR="00305665">
        <w:rPr>
          <w:rFonts w:ascii="Times New Roman" w:hAnsi="Times New Roman" w:cs="Times New Roman"/>
          <w:sz w:val="28"/>
          <w:szCs w:val="28"/>
        </w:rPr>
        <w:t xml:space="preserve"> </w:t>
      </w:r>
      <w:r w:rsidR="00305665">
        <w:rPr>
          <w:rFonts w:ascii="Times New Roman" w:hAnsi="Times New Roman" w:cs="Times New Roman"/>
          <w:sz w:val="28"/>
          <w:szCs w:val="28"/>
        </w:rPr>
        <w:t>АМИОДАРОН</w:t>
      </w:r>
      <w:r w:rsidR="00784598" w:rsidRPr="008A5867">
        <w:rPr>
          <w:rFonts w:ascii="Times New Roman" w:hAnsi="Times New Roman" w:cs="Times New Roman"/>
          <w:sz w:val="28"/>
          <w:szCs w:val="28"/>
        </w:rPr>
        <w:t xml:space="preserve"> и немедленно обратитесь за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="00784598" w:rsidRPr="008A5867">
        <w:rPr>
          <w:rFonts w:ascii="Times New Roman" w:hAnsi="Times New Roman" w:cs="Times New Roman"/>
          <w:sz w:val="28"/>
          <w:szCs w:val="28"/>
        </w:rPr>
        <w:t>медицинской помощью в случае возникновения у Вас признаков</w:t>
      </w:r>
      <w:r w:rsidR="00784598">
        <w:rPr>
          <w:rFonts w:ascii="Times New Roman" w:hAnsi="Times New Roman" w:cs="Times New Roman"/>
          <w:sz w:val="28"/>
          <w:szCs w:val="28"/>
        </w:rPr>
        <w:t xml:space="preserve">, </w:t>
      </w:r>
      <w:r w:rsidR="00784598" w:rsidRPr="008A5867">
        <w:rPr>
          <w:rFonts w:ascii="Times New Roman" w:hAnsi="Times New Roman" w:cs="Times New Roman"/>
          <w:sz w:val="28"/>
          <w:szCs w:val="28"/>
        </w:rPr>
        <w:t>тяжелых нежелательных реакций</w:t>
      </w:r>
      <w:r w:rsidR="00C058A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ADE5B92" w14:textId="77777777" w:rsidR="00305665" w:rsidRPr="0096549A" w:rsidRDefault="00305665" w:rsidP="003056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549A">
        <w:rPr>
          <w:rFonts w:ascii="Times New Roman" w:hAnsi="Times New Roman" w:cs="Times New Roman"/>
          <w:i/>
          <w:sz w:val="28"/>
          <w:szCs w:val="28"/>
        </w:rPr>
        <w:t>Частота побочных реакций, приведенных ниже, определялась соответственно следующему (классификация Всемирной организации здравоохранения): очень часто — не менее 10%; часто — не менее 1%, но менее 10%; нечасто — не менее 0,1%, но менее 1%; редко — не менее 0,01%, но менее 0,1%; очень редко — менее 0,01%, включая отдельные сообщения.</w:t>
      </w:r>
    </w:p>
    <w:p w14:paraId="29E335B3" w14:textId="77777777" w:rsidR="00305665" w:rsidRDefault="00305665" w:rsidP="008A58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A288A7" w14:textId="77777777" w:rsidR="00305665" w:rsidRPr="004E354A" w:rsidRDefault="00305665" w:rsidP="00305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Очень часто:</w:t>
      </w:r>
      <w:r w:rsidRPr="004E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54A">
        <w:rPr>
          <w:rFonts w:ascii="Times New Roman" w:hAnsi="Times New Roman" w:cs="Times New Roman"/>
          <w:sz w:val="28"/>
          <w:szCs w:val="28"/>
        </w:rPr>
        <w:t>микроотложения</w:t>
      </w:r>
      <w:proofErr w:type="spellEnd"/>
      <w:r w:rsidRPr="004E354A">
        <w:rPr>
          <w:rFonts w:ascii="Times New Roman" w:hAnsi="Times New Roman" w:cs="Times New Roman"/>
          <w:sz w:val="28"/>
          <w:szCs w:val="28"/>
        </w:rPr>
        <w:t xml:space="preserve"> в эпителии роговицы, состоящие из сложных липидов. Они обычно ограничены областью зрачка и исчезают после отмены препарата. Иногда они могут вызывать нарушения зрения в виде появления цветного ореола при ярком освещении или нечеткость зрения. тошнота, рвота, </w:t>
      </w:r>
      <w:proofErr w:type="spellStart"/>
      <w:r w:rsidRPr="004E354A">
        <w:rPr>
          <w:rFonts w:ascii="Times New Roman" w:hAnsi="Times New Roman" w:cs="Times New Roman"/>
          <w:sz w:val="28"/>
          <w:szCs w:val="28"/>
        </w:rPr>
        <w:t>дисгевзия</w:t>
      </w:r>
      <w:proofErr w:type="spellEnd"/>
      <w:r w:rsidRPr="004E354A">
        <w:rPr>
          <w:rFonts w:ascii="Times New Roman" w:hAnsi="Times New Roman" w:cs="Times New Roman"/>
          <w:sz w:val="28"/>
          <w:szCs w:val="28"/>
        </w:rPr>
        <w:t xml:space="preserve"> ((притупление или потеря вкусовых ощущений), обычно возникающие при приеме нагрузочной дозы и проходящие после снижения дозы)), изолированное повышение активности «печеночных» трансаминаз в сыворотке крови, (обычно умеренное (превышение верхней границы нормы от 1,5 до 3 раз), наблюдавшееся в начале лечения; активность «печеночных» трансаминаз может вернуться к нормальным значениям при уменьшении дозы или даже спонтанно). фотосенсибилизация.</w:t>
      </w:r>
    </w:p>
    <w:p w14:paraId="0061212D" w14:textId="77777777" w:rsidR="00305665" w:rsidRPr="004E354A" w:rsidRDefault="00305665" w:rsidP="003056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4258CC" w14:textId="77777777" w:rsidR="00305665" w:rsidRPr="004E354A" w:rsidRDefault="00305665" w:rsidP="00305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Часто:</w:t>
      </w:r>
      <w:r w:rsidRPr="004E354A">
        <w:rPr>
          <w:rFonts w:ascii="Times New Roman" w:hAnsi="Times New Roman" w:cs="Times New Roman"/>
          <w:sz w:val="28"/>
          <w:szCs w:val="28"/>
        </w:rPr>
        <w:t xml:space="preserve"> гипотиреоз, гипертиреоз, иногда с летальным исходом. экстрапирамидный тремор, кошмарные сновидения, нарушения сна. брадикардия, обычно умеренная и </w:t>
      </w:r>
      <w:proofErr w:type="spellStart"/>
      <w:r w:rsidRPr="004E354A">
        <w:rPr>
          <w:rFonts w:ascii="Times New Roman" w:hAnsi="Times New Roman" w:cs="Times New Roman"/>
          <w:sz w:val="28"/>
          <w:szCs w:val="28"/>
        </w:rPr>
        <w:t>дозозависимая</w:t>
      </w:r>
      <w:proofErr w:type="spellEnd"/>
      <w:r w:rsidRPr="004E354A">
        <w:rPr>
          <w:rFonts w:ascii="Times New Roman" w:hAnsi="Times New Roman" w:cs="Times New Roman"/>
          <w:sz w:val="28"/>
          <w:szCs w:val="28"/>
        </w:rPr>
        <w:t xml:space="preserve">. легочная токсичность (альвеолярный/интерстициальный </w:t>
      </w:r>
      <w:proofErr w:type="spellStart"/>
      <w:r w:rsidRPr="004E354A">
        <w:rPr>
          <w:rFonts w:ascii="Times New Roman" w:hAnsi="Times New Roman" w:cs="Times New Roman"/>
          <w:sz w:val="28"/>
          <w:szCs w:val="28"/>
        </w:rPr>
        <w:t>пневмонит</w:t>
      </w:r>
      <w:proofErr w:type="spellEnd"/>
      <w:r w:rsidRPr="004E354A">
        <w:rPr>
          <w:rFonts w:ascii="Times New Roman" w:hAnsi="Times New Roman" w:cs="Times New Roman"/>
          <w:sz w:val="28"/>
          <w:szCs w:val="28"/>
        </w:rPr>
        <w:t xml:space="preserve"> или фиброз, плеврит, облитерирующий </w:t>
      </w:r>
      <w:proofErr w:type="spellStart"/>
      <w:r w:rsidRPr="004E354A">
        <w:rPr>
          <w:rFonts w:ascii="Times New Roman" w:hAnsi="Times New Roman" w:cs="Times New Roman"/>
          <w:sz w:val="28"/>
          <w:szCs w:val="28"/>
        </w:rPr>
        <w:t>бронхиолит</w:t>
      </w:r>
      <w:proofErr w:type="spellEnd"/>
      <w:r w:rsidRPr="004E354A">
        <w:rPr>
          <w:rFonts w:ascii="Times New Roman" w:hAnsi="Times New Roman" w:cs="Times New Roman"/>
          <w:sz w:val="28"/>
          <w:szCs w:val="28"/>
        </w:rPr>
        <w:t xml:space="preserve"> с организующейся пневмонией (криптогенной организующейся пневмонией), иногда с летальным исходом. острое поражение печени с повышением активности трансаминаз и/или желтухой, включая развитие печеночной недостаточности, иногда с летальным исходом,  сероватая или голубоватая пигментация кожи (в случае продолжительного </w:t>
      </w:r>
      <w:r w:rsidRPr="004E354A">
        <w:rPr>
          <w:rFonts w:ascii="Times New Roman" w:hAnsi="Times New Roman" w:cs="Times New Roman"/>
          <w:sz w:val="28"/>
          <w:szCs w:val="28"/>
        </w:rPr>
        <w:lastRenderedPageBreak/>
        <w:t>применения препарата в высоких суточных дозах, после прекращения лечения эта пигментация медленно исчезает).</w:t>
      </w:r>
    </w:p>
    <w:p w14:paraId="71554C58" w14:textId="77777777" w:rsidR="00305665" w:rsidRPr="004E354A" w:rsidRDefault="00305665" w:rsidP="003056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5ECA12" w14:textId="77777777" w:rsidR="00305665" w:rsidRPr="004E354A" w:rsidRDefault="00305665" w:rsidP="00305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Нечасто: </w:t>
      </w:r>
      <w:r w:rsidRPr="004E354A">
        <w:rPr>
          <w:rFonts w:ascii="Times New Roman" w:hAnsi="Times New Roman" w:cs="Times New Roman"/>
          <w:sz w:val="28"/>
          <w:szCs w:val="28"/>
        </w:rPr>
        <w:t xml:space="preserve">периферическая сенсорно-моторная нейропатия и/или миопатия, обычно обратимые после отмены препарата. </w:t>
      </w:r>
      <w:proofErr w:type="spellStart"/>
      <w:r w:rsidRPr="004E354A">
        <w:rPr>
          <w:rFonts w:ascii="Times New Roman" w:hAnsi="Times New Roman" w:cs="Times New Roman"/>
          <w:sz w:val="28"/>
          <w:szCs w:val="28"/>
        </w:rPr>
        <w:t>аритмогенное</w:t>
      </w:r>
      <w:proofErr w:type="spellEnd"/>
      <w:r w:rsidRPr="004E354A">
        <w:rPr>
          <w:rFonts w:ascii="Times New Roman" w:hAnsi="Times New Roman" w:cs="Times New Roman"/>
          <w:sz w:val="28"/>
          <w:szCs w:val="28"/>
        </w:rPr>
        <w:t xml:space="preserve"> действие (возникновение новых нарушений ритма или утяжеление существующих нарушений ритма, в некоторых случаях с последующей остановкой сердца); нарушения проводимости (</w:t>
      </w:r>
      <w:proofErr w:type="spellStart"/>
      <w:r w:rsidRPr="004E354A">
        <w:rPr>
          <w:rFonts w:ascii="Times New Roman" w:hAnsi="Times New Roman" w:cs="Times New Roman"/>
          <w:sz w:val="28"/>
          <w:szCs w:val="28"/>
        </w:rPr>
        <w:t>синоатриальная</w:t>
      </w:r>
      <w:proofErr w:type="spellEnd"/>
      <w:r w:rsidRPr="004E354A">
        <w:rPr>
          <w:rFonts w:ascii="Times New Roman" w:hAnsi="Times New Roman" w:cs="Times New Roman"/>
          <w:sz w:val="28"/>
          <w:szCs w:val="28"/>
        </w:rPr>
        <w:t xml:space="preserve"> блокада, атриовентрикулярная блокада различных степеней тяжести).</w:t>
      </w:r>
    </w:p>
    <w:p w14:paraId="7F7B0959" w14:textId="77777777" w:rsidR="00305665" w:rsidRPr="004E354A" w:rsidRDefault="00305665" w:rsidP="003056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22A26E" w14:textId="77777777" w:rsidR="00305665" w:rsidRPr="004E354A" w:rsidRDefault="00305665" w:rsidP="00305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Очень редко:</w:t>
      </w:r>
      <w:r w:rsidRPr="004E354A">
        <w:rPr>
          <w:rFonts w:ascii="Times New Roman" w:hAnsi="Times New Roman" w:cs="Times New Roman"/>
          <w:sz w:val="28"/>
          <w:szCs w:val="28"/>
        </w:rPr>
        <w:t xml:space="preserve"> гемолитическая анемия, апластическая анемия, тромбоцитопения. синдром неадекватной секреции антидиуретического гормона. мозжечковая атаксия, доброкачественная внутричерепная гипертензия (</w:t>
      </w:r>
      <w:proofErr w:type="spellStart"/>
      <w:r w:rsidRPr="004E354A">
        <w:rPr>
          <w:rFonts w:ascii="Times New Roman" w:hAnsi="Times New Roman" w:cs="Times New Roman"/>
          <w:sz w:val="28"/>
          <w:szCs w:val="28"/>
        </w:rPr>
        <w:t>псевдоопухоль</w:t>
      </w:r>
      <w:proofErr w:type="spellEnd"/>
      <w:r w:rsidRPr="004E354A">
        <w:rPr>
          <w:rFonts w:ascii="Times New Roman" w:hAnsi="Times New Roman" w:cs="Times New Roman"/>
          <w:sz w:val="28"/>
          <w:szCs w:val="28"/>
        </w:rPr>
        <w:t xml:space="preserve"> головного мозга), головная боль. нейропатия/неврит зрительного нерва, которые могут прогрессировать до развития слепоты. выраженная брадикардия или остановка синусового узла у пациентов с дисфункцией синусового узла и/или пациентов пожилого возраста. васкулит. бронхоспазм у пациентов с тяжелой дыхательной недостаточностью, особенно у пациентов с бронхиальной астмой; острый респираторный дистресс-синдром взрослых, иногда с летальным исходом, обычно развивающийся непосредственно после хирургических вмешательств (возможное взаимодействие с высокой концентрацией кислорода). хронические заболевания печени (</w:t>
      </w:r>
      <w:proofErr w:type="spellStart"/>
      <w:r w:rsidRPr="004E354A">
        <w:rPr>
          <w:rFonts w:ascii="Times New Roman" w:hAnsi="Times New Roman" w:cs="Times New Roman"/>
          <w:sz w:val="28"/>
          <w:szCs w:val="28"/>
        </w:rPr>
        <w:t>псевдоалкогольный</w:t>
      </w:r>
      <w:proofErr w:type="spellEnd"/>
      <w:r w:rsidRPr="004E354A">
        <w:rPr>
          <w:rFonts w:ascii="Times New Roman" w:hAnsi="Times New Roman" w:cs="Times New Roman"/>
          <w:sz w:val="28"/>
          <w:szCs w:val="28"/>
        </w:rPr>
        <w:t xml:space="preserve"> гепатит, цирроз), иногда с летальным исходом. могут встречаться случаи эритемы; кожная сыпь, обычно неспецифичная, эксфолиативный дерматит, алопеция. эпидидимит. импотенция. повышение концентрации креатинина в сыворотке крови.</w:t>
      </w:r>
    </w:p>
    <w:p w14:paraId="01BE1C9F" w14:textId="77777777" w:rsidR="00305665" w:rsidRPr="004E354A" w:rsidRDefault="00305665" w:rsidP="003056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5CBE40" w14:textId="77777777" w:rsidR="00305665" w:rsidRPr="004E354A" w:rsidRDefault="00305665" w:rsidP="00305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Частота неизвестна:</w:t>
      </w:r>
      <w:r w:rsidRPr="004E354A">
        <w:rPr>
          <w:rFonts w:ascii="Times New Roman" w:hAnsi="Times New Roman" w:cs="Times New Roman"/>
          <w:sz w:val="28"/>
          <w:szCs w:val="28"/>
        </w:rPr>
        <w:t xml:space="preserve"> нейтропения, агранулоцитоз. ангионевротический отек (отек Квинке), анафилактические/анафилактоидные реакции, включая шок. снижение аппетита. состояние спутанности сознания/делирий, галлюцинации. паркинсонизм, </w:t>
      </w:r>
      <w:proofErr w:type="spellStart"/>
      <w:r w:rsidRPr="004E354A">
        <w:rPr>
          <w:rFonts w:ascii="Times New Roman" w:hAnsi="Times New Roman" w:cs="Times New Roman"/>
          <w:sz w:val="28"/>
          <w:szCs w:val="28"/>
        </w:rPr>
        <w:t>паросмия</w:t>
      </w:r>
      <w:proofErr w:type="spellEnd"/>
      <w:r w:rsidRPr="004E354A">
        <w:rPr>
          <w:rFonts w:ascii="Times New Roman" w:hAnsi="Times New Roman" w:cs="Times New Roman"/>
          <w:sz w:val="28"/>
          <w:szCs w:val="28"/>
        </w:rPr>
        <w:t xml:space="preserve"> (расстройство ощущения запаха, особенно субъективное восприятие запаха, объективно отсутствующего). полиморфная желудочковая тахикардия типа «пируэт». легочное кровотечение. панкреатит/острый панкреатит, сухость слизистой оболочки полости рта, запор. экзема, крапивница, тяжелые кожные реакции, иногда фатальные, включая токсический эпидермальный некролиз/синдром Стивенса-Джонсона, буллезный дерматит; лекарственная реакция с эозинофилией и системными симптомами. </w:t>
      </w:r>
      <w:proofErr w:type="spellStart"/>
      <w:r w:rsidRPr="004E354A">
        <w:rPr>
          <w:rFonts w:ascii="Times New Roman" w:hAnsi="Times New Roman" w:cs="Times New Roman"/>
          <w:sz w:val="28"/>
          <w:szCs w:val="28"/>
        </w:rPr>
        <w:t>волчаночноподобный</w:t>
      </w:r>
      <w:proofErr w:type="spellEnd"/>
      <w:r w:rsidRPr="004E354A">
        <w:rPr>
          <w:rFonts w:ascii="Times New Roman" w:hAnsi="Times New Roman" w:cs="Times New Roman"/>
          <w:sz w:val="28"/>
          <w:szCs w:val="28"/>
        </w:rPr>
        <w:t xml:space="preserve"> синдром. снижение либидо. образование гранулем, включая гранулему костного мозга. первичная дисфункция трансплантата в течение 24 часов после трансплантации сердца.</w:t>
      </w:r>
    </w:p>
    <w:p w14:paraId="6CD18302" w14:textId="77777777" w:rsidR="00C058AF" w:rsidRDefault="00C058AF" w:rsidP="008A5867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3"/>
    <w:p w14:paraId="6F30ECD7" w14:textId="77777777" w:rsidR="00784598" w:rsidRDefault="00784598" w:rsidP="008A586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AF362BC" w14:textId="77777777" w:rsidR="00784598" w:rsidRPr="00784598" w:rsidRDefault="00784598" w:rsidP="008A586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48FA21D" w14:textId="683E5D54" w:rsidR="008A5867" w:rsidRPr="0094351F" w:rsidRDefault="008A5867" w:rsidP="008A586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4" w:name="_Hlk178057790"/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Сообщение о нежелательных реакциях</w:t>
      </w:r>
    </w:p>
    <w:p w14:paraId="054B0A94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Если у Вас возникают какие-либо нежелательные реакции, проконсультируйтесь с врачом.</w:t>
      </w:r>
    </w:p>
    <w:p w14:paraId="2AE193A7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417FD838" w14:textId="422672DD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Вы также можете сообщить о нежелательных реакциях напрямую (см. ниже). Сообщая о</w:t>
      </w:r>
      <w:r w:rsidR="0094351F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 w:rsidR="0094351F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6096A433" w14:textId="77777777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0E2619CA" w14:textId="068F20CF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66B80504" w14:textId="77777777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Федеральная служба по надзору в сфере здравоохранения (Росздравнадзор)</w:t>
      </w:r>
    </w:p>
    <w:p w14:paraId="3CA551DB" w14:textId="3BEA5C1F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2D420B83" w14:textId="77777777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59C068F8" w14:textId="2B227780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 w:rsidR="0094351F"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4587DDC4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085382B8" w14:textId="09A3B060" w:rsidR="008A5867" w:rsidRDefault="00000000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779" w:rsidRPr="00CE64ED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bookmarkEnd w:id="4"/>
    <w:p w14:paraId="0AA7F782" w14:textId="77777777" w:rsidR="00813779" w:rsidRPr="008A5867" w:rsidRDefault="00813779" w:rsidP="008A58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C5CBEB" w14:textId="77777777" w:rsidR="008A5867" w:rsidRDefault="008A5867" w:rsidP="00064D51">
      <w:pPr>
        <w:spacing w:after="0"/>
        <w:rPr>
          <w:rFonts w:cstheme="minorHAnsi"/>
        </w:rPr>
      </w:pPr>
    </w:p>
    <w:p w14:paraId="5F627584" w14:textId="1106E376" w:rsidR="00305665" w:rsidRPr="004E354A" w:rsidRDefault="00305665" w:rsidP="00305665">
      <w:pPr>
        <w:spacing w:after="0"/>
        <w:rPr>
          <w:b/>
          <w:bCs/>
          <w:i/>
          <w:sz w:val="28"/>
          <w:szCs w:val="28"/>
        </w:rPr>
      </w:pPr>
      <w:bookmarkStart w:id="5" w:name="_Hlk176624156"/>
      <w:r w:rsidRPr="004E354A">
        <w:rPr>
          <w:b/>
          <w:bCs/>
          <w:i/>
          <w:sz w:val="28"/>
          <w:szCs w:val="28"/>
        </w:rPr>
        <w:t xml:space="preserve">Более подробную информацию </w:t>
      </w:r>
      <w:r>
        <w:rPr>
          <w:b/>
          <w:bCs/>
          <w:i/>
          <w:sz w:val="28"/>
          <w:szCs w:val="28"/>
        </w:rPr>
        <w:t xml:space="preserve">о ЛС </w:t>
      </w:r>
      <w:r w:rsidRPr="004E354A">
        <w:rPr>
          <w:b/>
          <w:bCs/>
          <w:i/>
          <w:sz w:val="28"/>
          <w:szCs w:val="28"/>
        </w:rPr>
        <w:t>можно узнать по ссылке на сайте ГРЛС:</w:t>
      </w:r>
    </w:p>
    <w:p w14:paraId="5F4327E3" w14:textId="77777777" w:rsidR="00305665" w:rsidRPr="004E354A" w:rsidRDefault="00305665" w:rsidP="00305665">
      <w:pPr>
        <w:spacing w:after="0"/>
        <w:rPr>
          <w:b/>
          <w:bCs/>
          <w:i/>
          <w:sz w:val="28"/>
          <w:szCs w:val="28"/>
        </w:rPr>
      </w:pPr>
    </w:p>
    <w:p w14:paraId="2E5E0EA0" w14:textId="77777777" w:rsidR="00305665" w:rsidRPr="004E354A" w:rsidRDefault="00305665" w:rsidP="00305665">
      <w:pPr>
        <w:spacing w:after="0"/>
        <w:rPr>
          <w:b/>
          <w:bCs/>
          <w:i/>
          <w:sz w:val="28"/>
          <w:szCs w:val="28"/>
        </w:rPr>
      </w:pPr>
      <w:hyperlink r:id="rId7" w:history="1">
        <w:r w:rsidRPr="004E354A">
          <w:rPr>
            <w:rStyle w:val="a3"/>
            <w:b/>
            <w:bCs/>
            <w:i/>
            <w:sz w:val="28"/>
            <w:szCs w:val="28"/>
          </w:rPr>
          <w:t>https://grls.pharm-portal.ru/grls/53c16692-f330-4745-a7f5-82cd24940557</w:t>
        </w:r>
      </w:hyperlink>
    </w:p>
    <w:p w14:paraId="6963DDD3" w14:textId="77777777" w:rsidR="00305665" w:rsidRPr="004E354A" w:rsidRDefault="00305665" w:rsidP="00305665">
      <w:pPr>
        <w:spacing w:after="0"/>
        <w:rPr>
          <w:b/>
          <w:bCs/>
          <w:i/>
          <w:sz w:val="28"/>
          <w:szCs w:val="28"/>
        </w:rPr>
      </w:pPr>
    </w:p>
    <w:p w14:paraId="3741CF5B" w14:textId="77777777" w:rsidR="00305665" w:rsidRPr="004E354A" w:rsidRDefault="00305665" w:rsidP="00305665">
      <w:pPr>
        <w:spacing w:after="0"/>
        <w:rPr>
          <w:b/>
          <w:bCs/>
          <w:i/>
          <w:sz w:val="28"/>
          <w:szCs w:val="28"/>
        </w:rPr>
      </w:pPr>
      <w:r w:rsidRPr="004E354A">
        <w:rPr>
          <w:b/>
          <w:bCs/>
          <w:i/>
          <w:sz w:val="28"/>
          <w:szCs w:val="28"/>
        </w:rPr>
        <w:t>и РЛС:</w:t>
      </w:r>
    </w:p>
    <w:p w14:paraId="72BC9884" w14:textId="77777777" w:rsidR="00305665" w:rsidRPr="004E354A" w:rsidRDefault="00305665" w:rsidP="00305665">
      <w:pPr>
        <w:spacing w:after="0"/>
        <w:rPr>
          <w:b/>
          <w:bCs/>
          <w:i/>
          <w:sz w:val="28"/>
          <w:szCs w:val="28"/>
        </w:rPr>
      </w:pPr>
    </w:p>
    <w:bookmarkEnd w:id="5"/>
    <w:p w14:paraId="48340493" w14:textId="77777777" w:rsidR="00305665" w:rsidRPr="004E354A" w:rsidRDefault="00305665" w:rsidP="00305665">
      <w:pPr>
        <w:spacing w:after="0"/>
        <w:rPr>
          <w:rFonts w:cstheme="minorHAnsi"/>
          <w:b/>
          <w:bCs/>
          <w:sz w:val="28"/>
          <w:szCs w:val="28"/>
        </w:rPr>
      </w:pPr>
      <w:r w:rsidRPr="004E354A">
        <w:rPr>
          <w:rStyle w:val="a3"/>
          <w:rFonts w:cstheme="minorHAnsi"/>
          <w:b/>
          <w:bCs/>
          <w:sz w:val="28"/>
          <w:szCs w:val="28"/>
        </w:rPr>
        <w:fldChar w:fldCharType="begin"/>
      </w:r>
      <w:r w:rsidRPr="004E354A">
        <w:rPr>
          <w:rStyle w:val="a3"/>
          <w:rFonts w:cstheme="minorHAnsi"/>
          <w:b/>
          <w:bCs/>
          <w:sz w:val="28"/>
          <w:szCs w:val="28"/>
        </w:rPr>
        <w:instrText xml:space="preserve"> HYPERLINK "https://www.rlsnet.ru/drugs/amiodaron-192" </w:instrText>
      </w:r>
      <w:r w:rsidRPr="004E354A">
        <w:rPr>
          <w:rStyle w:val="a3"/>
          <w:rFonts w:cstheme="minorHAnsi"/>
          <w:b/>
          <w:bCs/>
          <w:sz w:val="28"/>
          <w:szCs w:val="28"/>
        </w:rPr>
      </w:r>
      <w:r w:rsidRPr="004E354A">
        <w:rPr>
          <w:rStyle w:val="a3"/>
          <w:rFonts w:cstheme="minorHAnsi"/>
          <w:b/>
          <w:bCs/>
          <w:sz w:val="28"/>
          <w:szCs w:val="28"/>
        </w:rPr>
        <w:fldChar w:fldCharType="separate"/>
      </w:r>
      <w:r w:rsidRPr="004E354A">
        <w:rPr>
          <w:rStyle w:val="a3"/>
          <w:rFonts w:cstheme="minorHAnsi"/>
          <w:b/>
          <w:bCs/>
          <w:sz w:val="28"/>
          <w:szCs w:val="28"/>
        </w:rPr>
        <w:t>https://www.rlsnet.ru/drugs/amiodaron-192</w:t>
      </w:r>
      <w:r w:rsidRPr="004E354A">
        <w:rPr>
          <w:rStyle w:val="a3"/>
          <w:rFonts w:cstheme="minorHAnsi"/>
          <w:b/>
          <w:bCs/>
          <w:sz w:val="28"/>
          <w:szCs w:val="28"/>
        </w:rPr>
        <w:fldChar w:fldCharType="end"/>
      </w:r>
    </w:p>
    <w:p w14:paraId="2ECB7034" w14:textId="77777777" w:rsidR="008A5867" w:rsidRDefault="008A5867" w:rsidP="00064D51">
      <w:pPr>
        <w:spacing w:after="0"/>
        <w:rPr>
          <w:rFonts w:cstheme="minorHAnsi"/>
        </w:rPr>
      </w:pPr>
    </w:p>
    <w:p w14:paraId="21BE6661" w14:textId="77777777" w:rsidR="00FC742B" w:rsidRDefault="00FC742B" w:rsidP="00064D51">
      <w:pPr>
        <w:spacing w:after="0"/>
        <w:rPr>
          <w:rFonts w:cstheme="minorHAnsi"/>
        </w:rPr>
      </w:pPr>
    </w:p>
    <w:sectPr w:rsidR="00FC742B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4A"/>
    <w:rsid w:val="00032F8D"/>
    <w:rsid w:val="00035563"/>
    <w:rsid w:val="00064D51"/>
    <w:rsid w:val="000811C3"/>
    <w:rsid w:val="00097F62"/>
    <w:rsid w:val="000D5A4A"/>
    <w:rsid w:val="00100149"/>
    <w:rsid w:val="00100BF2"/>
    <w:rsid w:val="001A330F"/>
    <w:rsid w:val="001E7C80"/>
    <w:rsid w:val="001F54A0"/>
    <w:rsid w:val="002069B3"/>
    <w:rsid w:val="00272651"/>
    <w:rsid w:val="00296C4C"/>
    <w:rsid w:val="002E5939"/>
    <w:rsid w:val="00305665"/>
    <w:rsid w:val="00322BF6"/>
    <w:rsid w:val="003E147F"/>
    <w:rsid w:val="003E449B"/>
    <w:rsid w:val="003E5FF7"/>
    <w:rsid w:val="00420049"/>
    <w:rsid w:val="00427DFA"/>
    <w:rsid w:val="0043124B"/>
    <w:rsid w:val="00455712"/>
    <w:rsid w:val="00476ABF"/>
    <w:rsid w:val="004E354A"/>
    <w:rsid w:val="004F58AF"/>
    <w:rsid w:val="005107B5"/>
    <w:rsid w:val="005B3510"/>
    <w:rsid w:val="005B7E8D"/>
    <w:rsid w:val="005C3368"/>
    <w:rsid w:val="005D7C83"/>
    <w:rsid w:val="00676DC6"/>
    <w:rsid w:val="00684069"/>
    <w:rsid w:val="006B1D8F"/>
    <w:rsid w:val="006D1F93"/>
    <w:rsid w:val="00727269"/>
    <w:rsid w:val="00784598"/>
    <w:rsid w:val="007B0005"/>
    <w:rsid w:val="007B3C75"/>
    <w:rsid w:val="007C7135"/>
    <w:rsid w:val="007E7160"/>
    <w:rsid w:val="00813779"/>
    <w:rsid w:val="00837553"/>
    <w:rsid w:val="00866A30"/>
    <w:rsid w:val="008A5867"/>
    <w:rsid w:val="008B5675"/>
    <w:rsid w:val="008E54D0"/>
    <w:rsid w:val="00910AB5"/>
    <w:rsid w:val="0093354C"/>
    <w:rsid w:val="00937067"/>
    <w:rsid w:val="0094351F"/>
    <w:rsid w:val="0094547A"/>
    <w:rsid w:val="00963655"/>
    <w:rsid w:val="0096549A"/>
    <w:rsid w:val="009B4F92"/>
    <w:rsid w:val="009C0AF9"/>
    <w:rsid w:val="009C7C05"/>
    <w:rsid w:val="00A41853"/>
    <w:rsid w:val="00A9010F"/>
    <w:rsid w:val="00AC7E26"/>
    <w:rsid w:val="00AD1D5B"/>
    <w:rsid w:val="00B00B3C"/>
    <w:rsid w:val="00B25041"/>
    <w:rsid w:val="00B40CBF"/>
    <w:rsid w:val="00BC0E2A"/>
    <w:rsid w:val="00BD31C9"/>
    <w:rsid w:val="00BD78F5"/>
    <w:rsid w:val="00BE6977"/>
    <w:rsid w:val="00BF061B"/>
    <w:rsid w:val="00C058AF"/>
    <w:rsid w:val="00C661F3"/>
    <w:rsid w:val="00C809B8"/>
    <w:rsid w:val="00C94FB5"/>
    <w:rsid w:val="00CA5D52"/>
    <w:rsid w:val="00CD506A"/>
    <w:rsid w:val="00CE2427"/>
    <w:rsid w:val="00D03773"/>
    <w:rsid w:val="00D54BC4"/>
    <w:rsid w:val="00DB7547"/>
    <w:rsid w:val="00DC078F"/>
    <w:rsid w:val="00DC4F99"/>
    <w:rsid w:val="00E43A54"/>
    <w:rsid w:val="00E571E6"/>
    <w:rsid w:val="00F06922"/>
    <w:rsid w:val="00F20101"/>
    <w:rsid w:val="00F435BF"/>
    <w:rsid w:val="00F878D4"/>
    <w:rsid w:val="00FB0A9E"/>
    <w:rsid w:val="00FC742B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ls.pharm-portal.ru/grls/53c16692-f330-4745-a7f5-82cd249405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www.rlsnet.ru/products/rls-spravocnik-lekarstv-21" TargetMode="External"/><Relationship Id="rId4" Type="http://schemas.openxmlformats.org/officeDocument/2006/relationships/hyperlink" Target="https://grls.minzdrav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19</cp:revision>
  <dcterms:created xsi:type="dcterms:W3CDTF">2024-08-11T07:06:00Z</dcterms:created>
  <dcterms:modified xsi:type="dcterms:W3CDTF">2024-09-24T05:50:00Z</dcterms:modified>
</cp:coreProperties>
</file>